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5"/>
        <w:widowControl/>
        <w:jc w:val="center"/>
        <w:rPr>
          <w:rFonts w:hint="eastAsia" w:ascii="方正小标宋简体" w:hAnsi="Calibri" w:eastAsia="方正小标宋简体" w:cs="黑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Calibri" w:eastAsia="方正小标宋简体" w:cs="黑体"/>
          <w:kern w:val="2"/>
          <w:sz w:val="44"/>
          <w:szCs w:val="44"/>
          <w:lang w:val="en-US" w:eastAsia="zh-CN" w:bidi="ar-SA"/>
        </w:rPr>
        <w:t>个人所得税纳税记录网上开具功能操作指南</w:t>
      </w:r>
    </w:p>
    <w:p>
      <w:pPr>
        <w:ind w:firstLine="560" w:firstLineChars="200"/>
        <w:rPr>
          <w:rFonts w:ascii="仿宋_GB2312" w:hAnsi="GungsuhChe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为</w:t>
      </w:r>
      <w:r>
        <w:rPr>
          <w:rFonts w:hint="eastAsia" w:ascii="仿宋_GB2312" w:eastAsia="仿宋_GB2312"/>
          <w:sz w:val="28"/>
          <w:szCs w:val="28"/>
          <w:lang w:eastAsia="zh-CN"/>
        </w:rPr>
        <w:t>进一步</w:t>
      </w:r>
      <w:r>
        <w:rPr>
          <w:rFonts w:hint="eastAsia" w:ascii="仿宋_GB2312" w:eastAsia="仿宋_GB2312"/>
          <w:sz w:val="28"/>
          <w:szCs w:val="28"/>
        </w:rPr>
        <w:t>做好纳税服务工</w:t>
      </w:r>
      <w:bookmarkStart w:id="0" w:name="_GoBack"/>
      <w:bookmarkEnd w:id="0"/>
      <w:r>
        <w:rPr>
          <w:rFonts w:hint="eastAsia" w:ascii="仿宋_GB2312" w:eastAsia="仿宋_GB2312"/>
          <w:sz w:val="28"/>
          <w:szCs w:val="28"/>
        </w:rPr>
        <w:t>作，解决2019年度以来</w:t>
      </w:r>
      <w:r>
        <w:rPr>
          <w:rFonts w:hint="eastAsia" w:ascii="仿宋_GB2312" w:eastAsia="仿宋_GB2312"/>
          <w:sz w:val="28"/>
          <w:szCs w:val="28"/>
          <w:lang w:eastAsia="zh-CN"/>
        </w:rPr>
        <w:t>个人所得税</w:t>
      </w:r>
      <w:r>
        <w:rPr>
          <w:rFonts w:hint="eastAsia" w:ascii="仿宋_GB2312" w:eastAsia="仿宋_GB2312"/>
          <w:sz w:val="28"/>
          <w:szCs w:val="28"/>
        </w:rPr>
        <w:t>纳税记录无法网上开具的问题，</w:t>
      </w:r>
      <w:r>
        <w:rPr>
          <w:rFonts w:hint="eastAsia" w:ascii="仿宋_GB2312" w:eastAsia="仿宋_GB2312"/>
          <w:sz w:val="28"/>
          <w:szCs w:val="28"/>
          <w:lang w:eastAsia="zh-CN"/>
        </w:rPr>
        <w:t>根据国家税务总局统一部署，</w:t>
      </w:r>
      <w:r>
        <w:rPr>
          <w:rFonts w:hint="eastAsia" w:ascii="仿宋_GB2312" w:eastAsia="仿宋_GB2312"/>
          <w:sz w:val="28"/>
          <w:szCs w:val="28"/>
        </w:rPr>
        <w:t>自2020年3月3日起，个人所得税纳税记录网上开具功能在自然人电子税务局网页版（web端）正式上线。自然人纳税人可</w:t>
      </w:r>
      <w:r>
        <w:rPr>
          <w:rFonts w:hint="eastAsia" w:ascii="仿宋_GB2312" w:eastAsia="仿宋_GB2312"/>
          <w:sz w:val="28"/>
          <w:szCs w:val="28"/>
          <w:lang w:eastAsia="zh-CN"/>
        </w:rPr>
        <w:t>以</w:t>
      </w:r>
      <w:r>
        <w:rPr>
          <w:rFonts w:hint="eastAsia" w:ascii="仿宋_GB2312" w:eastAsia="仿宋_GB2312"/>
          <w:sz w:val="28"/>
          <w:szCs w:val="28"/>
        </w:rPr>
        <w:t>自助打印本人2019年及以后年度的个人所得税纳税明细记录。</w:t>
      </w:r>
    </w:p>
    <w:p>
      <w:pPr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</w:t>
      </w:r>
      <w:r>
        <w:rPr>
          <w:rFonts w:hint="eastAsia" w:ascii="黑体" w:hAnsi="黑体" w:eastAsia="黑体" w:cs="宋体"/>
          <w:sz w:val="28"/>
          <w:szCs w:val="28"/>
        </w:rPr>
        <w:t>开</w:t>
      </w:r>
      <w:r>
        <w:rPr>
          <w:rFonts w:hint="eastAsia" w:ascii="黑体" w:hAnsi="黑体" w:eastAsia="黑体" w:cs="GungsuhChe"/>
          <w:sz w:val="28"/>
          <w:szCs w:val="28"/>
        </w:rPr>
        <w:t>具渠道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（一）通过自然人电子税务局网页版进入方式：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输入网址：</w:t>
      </w:r>
      <w:r>
        <w:fldChar w:fldCharType="begin"/>
      </w:r>
      <w:r>
        <w:instrText xml:space="preserve">HYPERLINK "https://etax.chinatax.gov.cn/，直接进入。" </w:instrText>
      </w:r>
      <w:r>
        <w:fldChar w:fldCharType="separate"/>
      </w:r>
      <w:r>
        <w:rPr>
          <w:rFonts w:hint="eastAsia" w:ascii="仿宋_GB2312" w:eastAsia="仿宋_GB2312"/>
          <w:sz w:val="28"/>
          <w:szCs w:val="28"/>
        </w:rPr>
        <w:t>https://etax.chinatax.gov.cn/，直接进入。</w:t>
      </w:r>
      <w:r>
        <w:fldChar w:fldCharType="end"/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Calibri" w:eastAsia="仿宋_GB2312" w:cs="黑体"/>
          <w:kern w:val="2"/>
          <w:sz w:val="28"/>
          <w:szCs w:val="28"/>
          <w:lang w:val="en-US" w:eastAsia="zh-CN" w:bidi="ar-SA"/>
        </w:rPr>
        <w:pict>
          <v:shape id="图片 1" o:spid="_x0000_s1026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（二）通过国家税务总局安徽省税务局网址：</w:t>
      </w:r>
    </w:p>
    <w:p>
      <w:pPr>
        <w:ind w:firstLine="525" w:firstLineChars="250"/>
        <w:rPr>
          <w:rFonts w:ascii="仿宋_GB2312" w:eastAsia="仿宋_GB2312"/>
          <w:sz w:val="28"/>
          <w:szCs w:val="28"/>
        </w:rPr>
      </w:pPr>
      <w:r>
        <w:fldChar w:fldCharType="begin"/>
      </w:r>
      <w:r>
        <w:instrText xml:space="preserve">HYPERLINK "http://anhui.chinatax.gov.cn，点击/" </w:instrText>
      </w:r>
      <w:r>
        <w:fldChar w:fldCharType="separate"/>
      </w:r>
      <w:r>
        <w:rPr>
          <w:rFonts w:hint="eastAsia" w:ascii="仿宋_GB2312" w:eastAsia="仿宋_GB2312"/>
          <w:sz w:val="28"/>
          <w:szCs w:val="28"/>
        </w:rPr>
        <w:t>http://anhui.chinatax.gov.cn，点击“自然人税收管理系统”链接进入。</w:t>
      </w:r>
      <w:r>
        <w:fldChar w:fldCharType="end"/>
      </w:r>
    </w:p>
    <w:p>
      <w:pPr>
        <w:rPr>
          <w:rFonts w:ascii="仿宋_GB2312" w:hAnsi="Microsoft YaHei UI" w:eastAsia="仿宋_GB2312" w:cs="Microsoft YaHei UI"/>
          <w:color w:val="3F3F3F"/>
          <w:spacing w:val="15"/>
          <w:sz w:val="28"/>
          <w:szCs w:val="28"/>
        </w:rPr>
      </w:pPr>
      <w:r>
        <w:rPr>
          <w:rFonts w:hint="eastAsia" w:ascii="仿宋_GB2312" w:hAnsi="Calibri" w:eastAsia="仿宋_GB2312" w:cs="黑体"/>
          <w:kern w:val="2"/>
          <w:sz w:val="28"/>
          <w:szCs w:val="28"/>
          <w:lang w:val="en-US" w:eastAsia="zh-CN" w:bidi="ar-SA"/>
        </w:rPr>
        <w:pict>
          <v:shape id="图片 2" o:spid="_x0000_s1027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620" w:firstLineChars="200"/>
        <w:rPr>
          <w:rFonts w:ascii="仿宋_GB2312" w:hAnsi="Microsoft YaHei UI" w:eastAsia="仿宋_GB2312" w:cs="Microsoft YaHei UI"/>
          <w:color w:val="3F3F3F"/>
          <w:spacing w:val="15"/>
          <w:sz w:val="28"/>
          <w:szCs w:val="28"/>
        </w:rPr>
      </w:pPr>
      <w:r>
        <w:rPr>
          <w:rFonts w:hint="eastAsia" w:ascii="仿宋_GB2312" w:hAnsi="Microsoft YaHei UI" w:eastAsia="仿宋_GB2312" w:cs="Microsoft YaHei UI"/>
          <w:color w:val="3F3F3F"/>
          <w:spacing w:val="15"/>
          <w:sz w:val="28"/>
          <w:szCs w:val="28"/>
        </w:rPr>
        <w:t>（三）登录后即可通过自然人电子税务局网页版中的【特色应用】使用【纳税记录开具】功能。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Calibri" w:eastAsia="仿宋_GB2312" w:cs="黑体"/>
          <w:kern w:val="2"/>
          <w:sz w:val="28"/>
          <w:szCs w:val="28"/>
          <w:lang w:val="en-US" w:eastAsia="zh-CN" w:bidi="ar-SA"/>
        </w:rPr>
        <w:pict>
          <v:shape id="图片 3" o:spid="_x0000_s1028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Calibri" w:eastAsia="仿宋_GB2312" w:cs="黑体"/>
          <w:kern w:val="2"/>
          <w:sz w:val="28"/>
          <w:szCs w:val="28"/>
          <w:lang w:val="en-US" w:eastAsia="zh-CN" w:bidi="ar-SA"/>
        </w:rPr>
        <w:pict>
          <v:shape id="图片 4" o:spid="_x0000_s1029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Calibri" w:eastAsia="仿宋_GB2312" w:cs="黑体"/>
          <w:kern w:val="2"/>
          <w:sz w:val="28"/>
          <w:szCs w:val="28"/>
          <w:lang w:val="en-US" w:eastAsia="zh-CN" w:bidi="ar-SA"/>
        </w:rPr>
        <w:pict>
          <v:shape id="图片 5" o:spid="_x0000_s1030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Calibri" w:eastAsia="仿宋_GB2312" w:cs="黑体"/>
          <w:kern w:val="2"/>
          <w:sz w:val="28"/>
          <w:szCs w:val="28"/>
          <w:lang w:val="en-US" w:eastAsia="zh-CN" w:bidi="ar-SA"/>
        </w:rPr>
        <w:pict>
          <v:shape id="图片 6" o:spid="_x0000_s1031" type="#_x0000_t75" style="height:233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Calibri" w:eastAsia="仿宋_GB2312" w:cs="黑体"/>
          <w:kern w:val="2"/>
          <w:sz w:val="28"/>
          <w:szCs w:val="28"/>
          <w:lang w:val="en-US" w:eastAsia="zh-CN" w:bidi="ar-SA"/>
        </w:rPr>
        <w:pict>
          <v:shape id="图片 7" o:spid="_x0000_s1032" type="#_x0000_t75" style="height:216.7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ind w:firstLine="560" w:firstLineChars="200"/>
        <w:jc w:val="left"/>
        <w:rPr>
          <w:rFonts w:ascii="黑体" w:hAnsi="黑体" w:eastAsia="黑体" w:cs="宋体"/>
          <w:kern w:val="0"/>
          <w:sz w:val="28"/>
          <w:szCs w:val="28"/>
          <w:lang/>
        </w:rPr>
      </w:pPr>
    </w:p>
    <w:p>
      <w:pPr>
        <w:pStyle w:val="5"/>
        <w:widowControl/>
        <w:spacing w:beforeAutospacing="0" w:afterAutospacing="0"/>
        <w:rPr>
          <w:rStyle w:val="7"/>
          <w:rFonts w:ascii="仿宋_GB2312" w:eastAsia="仿宋_GB2312"/>
          <w:sz w:val="28"/>
          <w:szCs w:val="28"/>
        </w:rPr>
      </w:pPr>
    </w:p>
    <w:p>
      <w:pPr>
        <w:pStyle w:val="5"/>
        <w:widowControl/>
        <w:spacing w:beforeAutospacing="0" w:afterAutospacing="0"/>
        <w:ind w:left="548" w:leftChars="261"/>
        <w:rPr>
          <w:rFonts w:ascii="黑体" w:hAnsi="黑体" w:eastAsia="黑体" w:cs="宋体"/>
          <w:sz w:val="28"/>
          <w:szCs w:val="28"/>
          <w:lang/>
        </w:rPr>
      </w:pPr>
      <w:r>
        <w:rPr>
          <w:rStyle w:val="7"/>
          <w:rFonts w:hint="eastAsia" w:ascii="黑体" w:hAnsi="黑体" w:eastAsia="黑体"/>
          <w:sz w:val="28"/>
          <w:szCs w:val="28"/>
          <w:lang w:eastAsia="zh-CN"/>
        </w:rPr>
        <w:t>二</w:t>
      </w:r>
      <w:r>
        <w:rPr>
          <w:rStyle w:val="7"/>
          <w:rFonts w:hint="eastAsia"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 w:cs="宋体"/>
          <w:sz w:val="28"/>
          <w:szCs w:val="28"/>
          <w:lang/>
        </w:rPr>
        <w:t>注意事项</w:t>
      </w:r>
    </w:p>
    <w:p>
      <w:pPr>
        <w:pStyle w:val="5"/>
        <w:widowControl/>
        <w:spacing w:beforeAutospacing="0" w:afterAutospacing="0"/>
        <w:ind w:firstLine="620" w:firstLineChars="200"/>
        <w:rPr>
          <w:rFonts w:ascii="仿宋_GB2312" w:hAnsi="Microsoft YaHei UI" w:eastAsia="仿宋_GB2312" w:cs="Microsoft YaHei UI"/>
          <w:color w:val="3F3F3F"/>
          <w:spacing w:val="15"/>
          <w:sz w:val="28"/>
          <w:szCs w:val="28"/>
        </w:rPr>
      </w:pPr>
      <w:r>
        <w:rPr>
          <w:rFonts w:hint="eastAsia" w:ascii="仿宋_GB2312" w:hAnsi="Microsoft YaHei UI" w:eastAsia="仿宋_GB2312" w:cs="Microsoft YaHei UI"/>
          <w:color w:val="3F3F3F"/>
          <w:spacing w:val="15"/>
          <w:sz w:val="28"/>
          <w:szCs w:val="28"/>
        </w:rPr>
        <w:t>1、纳税记录为PDF文件，如未安装PDF软件，请先安装后预览；打开PDF文件需要密码，密码为身份证件号码后6位，不足6位的，请在前面补0，若包含字母请大写。</w:t>
      </w:r>
    </w:p>
    <w:p>
      <w:pPr>
        <w:pStyle w:val="5"/>
        <w:widowControl/>
        <w:spacing w:beforeAutospacing="0" w:afterAutospacing="0"/>
        <w:ind w:firstLine="620" w:firstLineChars="200"/>
        <w:rPr>
          <w:rFonts w:ascii="仿宋_GB2312" w:hAnsi="Microsoft YaHei UI" w:eastAsia="仿宋_GB2312" w:cs="Microsoft YaHei UI"/>
          <w:color w:val="3F3F3F"/>
          <w:spacing w:val="15"/>
          <w:sz w:val="28"/>
          <w:szCs w:val="28"/>
        </w:rPr>
      </w:pPr>
      <w:r>
        <w:rPr>
          <w:rFonts w:hint="eastAsia" w:ascii="仿宋_GB2312" w:hAnsi="Microsoft YaHei UI" w:eastAsia="仿宋_GB2312" w:cs="Microsoft YaHei UI"/>
          <w:color w:val="3F3F3F"/>
          <w:spacing w:val="15"/>
          <w:sz w:val="28"/>
          <w:szCs w:val="28"/>
        </w:rPr>
        <w:t>2、如有异议，可通过“收入纳税明细记录”功能核对。对于信息被冒用而产生的记录，可在该功能内发起申诉处理，但暂不支持对在办税大厅代开发票、房产交易等业务产生的记录发起申诉。</w:t>
      </w:r>
    </w:p>
    <w:sectPr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10" w:usb3="00000000" w:csb0="00040000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YaHei UI">
    <w:altName w:val="宋体"/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jc w:val="center"/>
      <w:rPr>
        <w:sz w:val="21"/>
        <w:szCs w:val="21"/>
      </w:rPr>
    </w:pPr>
    <w:r>
      <w:rPr>
        <w:lang w:val="zh-CN"/>
      </w:rPr>
      <w:t xml:space="preserve"> </w:t>
    </w:r>
    <w:r>
      <w:rPr>
        <w:rFonts w:hint="eastAsia"/>
        <w:sz w:val="21"/>
        <w:szCs w:val="21"/>
        <w:lang w:val="zh-CN"/>
      </w:rPr>
      <w:t>第</w:t>
    </w: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 xml:space="preserve">PAGE</w:instrText>
    </w:r>
    <w:r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2</w:t>
    </w:r>
    <w:r>
      <w:rPr>
        <w:b/>
        <w:bCs/>
        <w:sz w:val="21"/>
        <w:szCs w:val="21"/>
      </w:rPr>
      <w:fldChar w:fldCharType="end"/>
    </w:r>
    <w:r>
      <w:rPr>
        <w:rFonts w:hint="eastAsia"/>
        <w:b/>
        <w:bCs/>
        <w:sz w:val="21"/>
        <w:szCs w:val="21"/>
      </w:rPr>
      <w:t>页</w:t>
    </w:r>
    <w:r>
      <w:rPr>
        <w:sz w:val="21"/>
        <w:szCs w:val="21"/>
        <w:lang w:val="zh-CN"/>
      </w:rPr>
      <w:t xml:space="preserve"> / </w:t>
    </w:r>
    <w:r>
      <w:rPr>
        <w:rFonts w:hint="eastAsia"/>
        <w:sz w:val="21"/>
        <w:szCs w:val="21"/>
        <w:lang w:val="zh-CN"/>
      </w:rPr>
      <w:t>共</w:t>
    </w: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 xml:space="preserve">NUMPAGES</w:instrText>
    </w:r>
    <w:r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6</w:t>
    </w:r>
    <w:r>
      <w:rPr>
        <w:b/>
        <w:bCs/>
        <w:sz w:val="21"/>
        <w:szCs w:val="21"/>
      </w:rPr>
      <w:fldChar w:fldCharType="end"/>
    </w:r>
    <w:r>
      <w:rPr>
        <w:rFonts w:hint="eastAsia"/>
        <w:b/>
        <w:bCs/>
        <w:sz w:val="21"/>
        <w:szCs w:val="21"/>
      </w:rPr>
      <w:t>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43F07B5B"/>
    <w:rsid w:val="004D12BA"/>
    <w:rsid w:val="00524A05"/>
    <w:rsid w:val="005E7FC2"/>
    <w:rsid w:val="007D1431"/>
    <w:rsid w:val="00972D49"/>
    <w:rsid w:val="00A54612"/>
    <w:rsid w:val="00CD142A"/>
    <w:rsid w:val="152A2326"/>
    <w:rsid w:val="43F07B5B"/>
    <w:rsid w:val="4A0574D3"/>
    <w:rsid w:val="4FBE1360"/>
    <w:rsid w:val="6E606222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Style w:val="10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link w:val="1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uiPriority w:val="0"/>
    <w:rPr>
      <w:color w:val="800080"/>
      <w:u w:val="single"/>
    </w:rPr>
  </w:style>
  <w:style w:type="character" w:styleId="9">
    <w:name w:val="Hyperlink"/>
    <w:basedOn w:val="6"/>
    <w:uiPriority w:val="0"/>
    <w:rPr>
      <w:color w:val="0000FF"/>
      <w:u w:val="single"/>
    </w:rPr>
  </w:style>
  <w:style w:type="paragraph" w:customStyle="1" w:styleId="11">
    <w:name w:val="List Paragraph"/>
    <w:basedOn w:val="1"/>
    <w:unhideWhenUsed/>
    <w:uiPriority w:val="99"/>
    <w:pPr>
      <w:ind w:firstLine="420" w:firstLineChars="200"/>
    </w:pPr>
  </w:style>
  <w:style w:type="character" w:customStyle="1" w:styleId="12">
    <w:name w:val="批注框文本 Char"/>
    <w:basedOn w:val="6"/>
    <w:link w:val="2"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3">
    <w:name w:val="页眉 Char"/>
    <w:basedOn w:val="6"/>
    <w:link w:val="4"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14">
    <w:name w:val="页脚 Char"/>
    <w:basedOn w:val="6"/>
    <w:link w:val="3"/>
    <w:uiPriority w:val="99"/>
    <w:rPr>
      <w:rFonts w:ascii="Calibri" w:hAnsi="Calibri" w:eastAsia="宋体"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105</Words>
  <Characters>604</Characters>
  <Lines>5</Lines>
  <Paragraphs>1</Paragraphs>
  <TotalTime>0</TotalTime>
  <ScaleCrop>false</ScaleCrop>
  <LinksUpToDate>false</LinksUpToDate>
  <CharactersWithSpaces>0</CharactersWithSpaces>
  <Application>WPS Office_9.1.0.5218_F1E327BC-269C-435d-A152-05C5408002CA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2020-03-04T03:13:00Z</dcterms:created>
  <dc:creator>木秀如林</dc:creator>
  <cp:lastModifiedBy>周鹏飞</cp:lastModifiedBy>
  <cp:lastPrinted>2020-03-04T07:34:00Z</cp:lastPrinted>
  <dcterms:modified xsi:type="dcterms:W3CDTF">2020-03-04T07:39:40Z</dcterms:modified>
  <dc:title>个税纳税记录网上开具操作指南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